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093AA" w14:textId="1D99579D" w:rsidR="006215E8" w:rsidRPr="00A904A6" w:rsidRDefault="006215E8" w:rsidP="006429F6">
      <w:pPr>
        <w:pStyle w:val="Default"/>
        <w:numPr>
          <w:ilvl w:val="0"/>
          <w:numId w:val="5"/>
        </w:numPr>
        <w:spacing w:before="240"/>
        <w:ind w:left="425" w:hanging="425"/>
        <w:jc w:val="both"/>
        <w:rPr>
          <w:sz w:val="22"/>
          <w:szCs w:val="22"/>
        </w:rPr>
      </w:pPr>
      <w:r w:rsidRPr="00A904A6">
        <w:rPr>
          <w:sz w:val="22"/>
          <w:szCs w:val="22"/>
        </w:rPr>
        <w:t xml:space="preserve">The Future Directions Statement provides an update on key actions from the 2016 Age-friendly Strategy and Action Plan. </w:t>
      </w:r>
    </w:p>
    <w:p w14:paraId="7BADCCCD" w14:textId="72A9E680" w:rsidR="006215E8" w:rsidRPr="00A904A6" w:rsidRDefault="006215E8" w:rsidP="006429F6">
      <w:pPr>
        <w:pStyle w:val="Default"/>
        <w:numPr>
          <w:ilvl w:val="0"/>
          <w:numId w:val="5"/>
        </w:numPr>
        <w:spacing w:before="240"/>
        <w:ind w:left="425" w:hanging="425"/>
        <w:jc w:val="both"/>
        <w:rPr>
          <w:sz w:val="22"/>
          <w:szCs w:val="22"/>
        </w:rPr>
      </w:pPr>
      <w:r w:rsidRPr="00A904A6">
        <w:rPr>
          <w:sz w:val="22"/>
          <w:szCs w:val="22"/>
        </w:rPr>
        <w:t xml:space="preserve">It notes Queensland’s Affiliate Membership of the World Health Organisation’s (WHO) Global Network of Age-friendly Cities and Communities and reinforces Queensland’s commitment to the eight domains of the WHO age-friendly approach. </w:t>
      </w:r>
    </w:p>
    <w:p w14:paraId="5596D1D4" w14:textId="0A558CBE" w:rsidR="006215E8" w:rsidRPr="00A904A6" w:rsidRDefault="006215E8" w:rsidP="006429F6">
      <w:pPr>
        <w:pStyle w:val="Default"/>
        <w:numPr>
          <w:ilvl w:val="0"/>
          <w:numId w:val="5"/>
        </w:numPr>
        <w:spacing w:before="240"/>
        <w:ind w:left="425" w:hanging="425"/>
        <w:jc w:val="both"/>
        <w:rPr>
          <w:sz w:val="22"/>
          <w:szCs w:val="22"/>
        </w:rPr>
      </w:pPr>
      <w:r w:rsidRPr="00A904A6">
        <w:rPr>
          <w:sz w:val="22"/>
          <w:szCs w:val="22"/>
        </w:rPr>
        <w:t>The Future Directions Statement notes the impact of Queensland’s ageing population. In 2022, an estimated 16.9% of the Queensland population (880,000 people), were 65 years or older. A</w:t>
      </w:r>
      <w:r w:rsidR="00E04DE6" w:rsidRPr="00A904A6">
        <w:rPr>
          <w:sz w:val="22"/>
          <w:szCs w:val="22"/>
        </w:rPr>
        <w:t xml:space="preserve">ustralian </w:t>
      </w:r>
      <w:r w:rsidRPr="00A904A6">
        <w:rPr>
          <w:sz w:val="22"/>
          <w:szCs w:val="22"/>
        </w:rPr>
        <w:t>B</w:t>
      </w:r>
      <w:r w:rsidR="00E04DE6" w:rsidRPr="00A904A6">
        <w:rPr>
          <w:sz w:val="22"/>
          <w:szCs w:val="22"/>
        </w:rPr>
        <w:t xml:space="preserve">ureau of </w:t>
      </w:r>
      <w:r w:rsidRPr="00A904A6">
        <w:rPr>
          <w:sz w:val="22"/>
          <w:szCs w:val="22"/>
        </w:rPr>
        <w:t>S</w:t>
      </w:r>
      <w:r w:rsidR="00E04DE6" w:rsidRPr="00A904A6">
        <w:rPr>
          <w:sz w:val="22"/>
          <w:szCs w:val="22"/>
        </w:rPr>
        <w:t>tatistics</w:t>
      </w:r>
      <w:r w:rsidRPr="00A904A6">
        <w:rPr>
          <w:sz w:val="22"/>
          <w:szCs w:val="22"/>
        </w:rPr>
        <w:t xml:space="preserve"> population projections estimate that by 2050, more than 1 in 5 Queenslanders will be 65 years or older (22.1% or 1.8 million people). </w:t>
      </w:r>
    </w:p>
    <w:p w14:paraId="15FC8783" w14:textId="7E8D3F1D" w:rsidR="006215E8" w:rsidRPr="00A904A6" w:rsidRDefault="006215E8" w:rsidP="006429F6">
      <w:pPr>
        <w:pStyle w:val="Default"/>
        <w:numPr>
          <w:ilvl w:val="0"/>
          <w:numId w:val="5"/>
        </w:numPr>
        <w:spacing w:before="240"/>
        <w:ind w:left="425" w:hanging="425"/>
        <w:jc w:val="both"/>
        <w:rPr>
          <w:sz w:val="22"/>
          <w:szCs w:val="22"/>
        </w:rPr>
      </w:pPr>
      <w:r w:rsidRPr="00A904A6">
        <w:rPr>
          <w:sz w:val="22"/>
          <w:szCs w:val="22"/>
        </w:rPr>
        <w:t xml:space="preserve">The purpose of the </w:t>
      </w:r>
      <w:r w:rsidRPr="00A904A6">
        <w:rPr>
          <w:i/>
          <w:iCs/>
          <w:sz w:val="22"/>
          <w:szCs w:val="22"/>
        </w:rPr>
        <w:t xml:space="preserve">Future Directions Statement </w:t>
      </w:r>
      <w:r w:rsidRPr="00A904A6">
        <w:rPr>
          <w:sz w:val="22"/>
          <w:szCs w:val="22"/>
        </w:rPr>
        <w:t xml:space="preserve">is to affirm the Queensland Government’s commitment to creating an age-friendly Queensland and to guide the development of the new Queensland Seniors Strategy. </w:t>
      </w:r>
    </w:p>
    <w:p w14:paraId="13E769BC" w14:textId="7E330D4D" w:rsidR="006215E8" w:rsidRPr="00A904A6" w:rsidRDefault="006215E8" w:rsidP="006429F6">
      <w:pPr>
        <w:pStyle w:val="Default"/>
        <w:numPr>
          <w:ilvl w:val="0"/>
          <w:numId w:val="5"/>
        </w:numPr>
        <w:spacing w:before="240"/>
        <w:ind w:left="425" w:hanging="425"/>
        <w:jc w:val="both"/>
        <w:rPr>
          <w:sz w:val="22"/>
          <w:szCs w:val="22"/>
        </w:rPr>
      </w:pPr>
      <w:r w:rsidRPr="00A904A6">
        <w:rPr>
          <w:sz w:val="22"/>
          <w:szCs w:val="22"/>
        </w:rPr>
        <w:t xml:space="preserve">The next Seniors Strategy will be informed by the voices of seniors Queenslanders, their peak representative bodies and other organisations that represent them, as well as the organisations that provide services to older people. </w:t>
      </w:r>
    </w:p>
    <w:p w14:paraId="2FD00D2A" w14:textId="39082F59" w:rsidR="006215E8" w:rsidRPr="00A904A6" w:rsidRDefault="006215E8" w:rsidP="006429F6">
      <w:pPr>
        <w:pStyle w:val="Default"/>
        <w:numPr>
          <w:ilvl w:val="0"/>
          <w:numId w:val="5"/>
        </w:numPr>
        <w:spacing w:before="240"/>
        <w:ind w:left="425" w:hanging="425"/>
        <w:jc w:val="both"/>
        <w:rPr>
          <w:sz w:val="22"/>
          <w:szCs w:val="22"/>
        </w:rPr>
      </w:pPr>
      <w:r w:rsidRPr="004003B4">
        <w:rPr>
          <w:sz w:val="22"/>
          <w:szCs w:val="22"/>
          <w:u w:val="single"/>
        </w:rPr>
        <w:t>Cabinet approved</w:t>
      </w:r>
      <w:r w:rsidRPr="00A904A6">
        <w:rPr>
          <w:sz w:val="22"/>
          <w:szCs w:val="22"/>
        </w:rPr>
        <w:t xml:space="preserve"> </w:t>
      </w:r>
      <w:r w:rsidR="004003B4">
        <w:rPr>
          <w:sz w:val="22"/>
          <w:szCs w:val="22"/>
        </w:rPr>
        <w:t xml:space="preserve">the </w:t>
      </w:r>
      <w:r w:rsidRPr="00A904A6">
        <w:rPr>
          <w:i/>
          <w:iCs/>
          <w:sz w:val="22"/>
          <w:szCs w:val="22"/>
        </w:rPr>
        <w:t>Future Directions for an Age-</w:t>
      </w:r>
      <w:r w:rsidR="004003B4">
        <w:rPr>
          <w:i/>
          <w:iCs/>
          <w:sz w:val="22"/>
          <w:szCs w:val="22"/>
        </w:rPr>
        <w:t>F</w:t>
      </w:r>
      <w:r w:rsidRPr="00A904A6">
        <w:rPr>
          <w:i/>
          <w:iCs/>
          <w:sz w:val="22"/>
          <w:szCs w:val="22"/>
        </w:rPr>
        <w:t xml:space="preserve">riendly Queensland </w:t>
      </w:r>
      <w:r w:rsidRPr="00A904A6">
        <w:rPr>
          <w:sz w:val="22"/>
          <w:szCs w:val="22"/>
        </w:rPr>
        <w:t xml:space="preserve">and its public release. </w:t>
      </w:r>
    </w:p>
    <w:p w14:paraId="7E98779A" w14:textId="37BB9C34" w:rsidR="00A46D8E" w:rsidRPr="006215E8" w:rsidRDefault="00E34EFA" w:rsidP="004003B4">
      <w:pPr>
        <w:pStyle w:val="Default"/>
        <w:numPr>
          <w:ilvl w:val="0"/>
          <w:numId w:val="5"/>
        </w:numPr>
        <w:spacing w:before="360"/>
        <w:ind w:left="425" w:hanging="425"/>
        <w:jc w:val="both"/>
        <w:rPr>
          <w:i/>
          <w:iCs/>
          <w:sz w:val="22"/>
          <w:szCs w:val="22"/>
          <w:u w:val="single"/>
        </w:rPr>
      </w:pPr>
      <w:r w:rsidRPr="006215E8">
        <w:rPr>
          <w:i/>
          <w:iCs/>
          <w:sz w:val="22"/>
          <w:szCs w:val="22"/>
          <w:u w:val="single"/>
        </w:rPr>
        <w:t>Attachments</w:t>
      </w:r>
      <w:r w:rsidR="006215E8" w:rsidRPr="004003B4">
        <w:rPr>
          <w:sz w:val="22"/>
          <w:szCs w:val="22"/>
        </w:rPr>
        <w:t>:</w:t>
      </w:r>
    </w:p>
    <w:p w14:paraId="7E98779B" w14:textId="69E0FA7C" w:rsidR="00A46D8E" w:rsidRPr="00E34EFA" w:rsidRDefault="006A7547" w:rsidP="006429F6">
      <w:pPr>
        <w:pStyle w:val="ListParagraph"/>
        <w:numPr>
          <w:ilvl w:val="0"/>
          <w:numId w:val="8"/>
        </w:numPr>
        <w:tabs>
          <w:tab w:val="left" w:pos="1048"/>
          <w:tab w:val="left" w:pos="1049"/>
        </w:tabs>
        <w:spacing w:before="120"/>
        <w:ind w:left="714" w:hanging="357"/>
      </w:pPr>
      <w:hyperlink r:id="rId10" w:history="1">
        <w:r w:rsidR="006215E8" w:rsidRPr="002F54C7">
          <w:rPr>
            <w:rStyle w:val="Hyperlink"/>
            <w:rFonts w:eastAsiaTheme="minorHAnsi"/>
            <w:lang w:eastAsia="en-US" w:bidi="ar-SA"/>
          </w:rPr>
          <w:t>Future Directions for an Age-</w:t>
        </w:r>
        <w:r w:rsidR="004003B4" w:rsidRPr="002F54C7">
          <w:rPr>
            <w:rStyle w:val="Hyperlink"/>
            <w:rFonts w:eastAsiaTheme="minorHAnsi"/>
            <w:lang w:eastAsia="en-US" w:bidi="ar-SA"/>
          </w:rPr>
          <w:t>F</w:t>
        </w:r>
        <w:r w:rsidR="006215E8" w:rsidRPr="002F54C7">
          <w:rPr>
            <w:rStyle w:val="Hyperlink"/>
            <w:rFonts w:eastAsiaTheme="minorHAnsi"/>
            <w:lang w:eastAsia="en-US" w:bidi="ar-SA"/>
          </w:rPr>
          <w:t>riendly Queensland</w:t>
        </w:r>
      </w:hyperlink>
    </w:p>
    <w:sectPr w:rsidR="00A46D8E" w:rsidRPr="00E34EFA" w:rsidSect="004003B4">
      <w:headerReference w:type="default" r:id="rId11"/>
      <w:type w:val="continuous"/>
      <w:pgSz w:w="11910" w:h="16840"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B487A" w14:textId="77777777" w:rsidR="007F0A70" w:rsidRDefault="007F0A70" w:rsidP="004003B4">
      <w:r>
        <w:separator/>
      </w:r>
    </w:p>
  </w:endnote>
  <w:endnote w:type="continuationSeparator" w:id="0">
    <w:p w14:paraId="06FDEB23" w14:textId="77777777" w:rsidR="007F0A70" w:rsidRDefault="007F0A70" w:rsidP="00400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A706D" w14:textId="77777777" w:rsidR="007F0A70" w:rsidRDefault="007F0A70" w:rsidP="004003B4">
      <w:r>
        <w:separator/>
      </w:r>
    </w:p>
  </w:footnote>
  <w:footnote w:type="continuationSeparator" w:id="0">
    <w:p w14:paraId="5F9E3ACA" w14:textId="77777777" w:rsidR="007F0A70" w:rsidRDefault="007F0A70" w:rsidP="00400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4D081" w14:textId="77777777" w:rsidR="004003B4" w:rsidRPr="00937A4A" w:rsidRDefault="004003B4" w:rsidP="004003B4">
    <w:pPr>
      <w:pBdr>
        <w:top w:val="thinThickLargeGap" w:sz="24" w:space="4" w:color="auto"/>
        <w:left w:val="thinThickLargeGap" w:sz="24" w:space="4" w:color="auto"/>
        <w:bottom w:val="thickThinLargeGap" w:sz="24" w:space="4" w:color="auto"/>
        <w:right w:val="thickThinLargeGap" w:sz="24" w:space="4" w:color="auto"/>
      </w:pBdr>
      <w:jc w:val="center"/>
      <w:rPr>
        <w:b/>
        <w:sz w:val="28"/>
        <w:lang w:eastAsia="en-US"/>
      </w:rPr>
    </w:pPr>
    <w:r w:rsidRPr="00937A4A">
      <w:rPr>
        <w:b/>
        <w:sz w:val="28"/>
        <w:lang w:eastAsia="en-US"/>
      </w:rPr>
      <w:t>Queensland Government</w:t>
    </w:r>
  </w:p>
  <w:p w14:paraId="48EF9771" w14:textId="77777777" w:rsidR="004003B4" w:rsidRPr="00937A4A" w:rsidRDefault="004003B4" w:rsidP="004003B4">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lang w:eastAsia="en-US"/>
      </w:rPr>
    </w:pPr>
  </w:p>
  <w:p w14:paraId="2A9194D5" w14:textId="7C45A473" w:rsidR="004003B4" w:rsidRPr="00937A4A" w:rsidRDefault="004003B4" w:rsidP="004003B4">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lang w:eastAsia="en-US"/>
      </w:rPr>
    </w:pPr>
    <w:r w:rsidRPr="00937A4A">
      <w:rPr>
        <w:b/>
        <w:lang w:eastAsia="en-US"/>
      </w:rPr>
      <w:t xml:space="preserve">Cabinet – </w:t>
    </w:r>
    <w:r>
      <w:rPr>
        <w:b/>
        <w:lang w:eastAsia="en-US"/>
      </w:rPr>
      <w:t>September 2022</w:t>
    </w:r>
  </w:p>
  <w:p w14:paraId="2E076D7F" w14:textId="304A5E45" w:rsidR="004003B4" w:rsidRDefault="004003B4" w:rsidP="004003B4">
    <w:pPr>
      <w:pStyle w:val="Header"/>
      <w:spacing w:before="120"/>
      <w:rPr>
        <w:b/>
        <w:u w:val="single"/>
      </w:rPr>
    </w:pPr>
    <w:r>
      <w:rPr>
        <w:b/>
        <w:u w:val="single"/>
      </w:rPr>
      <w:t>Future Directions for an Age-Friendly Queensland</w:t>
    </w:r>
  </w:p>
  <w:p w14:paraId="6E006ADD" w14:textId="50500492" w:rsidR="004003B4" w:rsidRDefault="004003B4" w:rsidP="004003B4">
    <w:pPr>
      <w:pStyle w:val="Header"/>
      <w:spacing w:before="120"/>
      <w:rPr>
        <w:b/>
        <w:u w:val="single"/>
      </w:rPr>
    </w:pPr>
    <w:r>
      <w:rPr>
        <w:b/>
        <w:u w:val="single"/>
      </w:rPr>
      <w:t>Minister for Seniors and Disability Services and Minister for Aboriginal and Torres Strait Islander Partnerships</w:t>
    </w:r>
  </w:p>
  <w:p w14:paraId="2110964D" w14:textId="77777777" w:rsidR="004003B4" w:rsidRDefault="004003B4" w:rsidP="004003B4">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735D0"/>
    <w:multiLevelType w:val="hybridMultilevel"/>
    <w:tmpl w:val="77406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5A7E68"/>
    <w:multiLevelType w:val="hybridMultilevel"/>
    <w:tmpl w:val="65EEF7DA"/>
    <w:lvl w:ilvl="0" w:tplc="0C090001">
      <w:start w:val="1"/>
      <w:numFmt w:val="bullet"/>
      <w:lvlText w:val=""/>
      <w:lvlJc w:val="left"/>
      <w:pPr>
        <w:ind w:left="1409" w:hanging="360"/>
      </w:pPr>
      <w:rPr>
        <w:rFonts w:ascii="Symbol" w:hAnsi="Symbol" w:hint="default"/>
      </w:rPr>
    </w:lvl>
    <w:lvl w:ilvl="1" w:tplc="0C090003" w:tentative="1">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2" w15:restartNumberingAfterBreak="0">
    <w:nsid w:val="26293B3F"/>
    <w:multiLevelType w:val="hybridMultilevel"/>
    <w:tmpl w:val="4DB2225A"/>
    <w:lvl w:ilvl="0" w:tplc="C7FED5CA">
      <w:start w:val="1"/>
      <w:numFmt w:val="bullet"/>
      <w:lvlText w:val=""/>
      <w:lvlJc w:val="left"/>
      <w:pPr>
        <w:ind w:left="1769" w:hanging="360"/>
      </w:pPr>
      <w:rPr>
        <w:rFonts w:ascii="Symbol" w:hAnsi="Symbol" w:hint="default"/>
      </w:rPr>
    </w:lvl>
    <w:lvl w:ilvl="1" w:tplc="C7FED5C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27444A"/>
    <w:multiLevelType w:val="hybridMultilevel"/>
    <w:tmpl w:val="A3686666"/>
    <w:lvl w:ilvl="0" w:tplc="E6260654">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A2D1BC4"/>
    <w:multiLevelType w:val="hybridMultilevel"/>
    <w:tmpl w:val="AD4CAB2E"/>
    <w:lvl w:ilvl="0" w:tplc="AF26D932">
      <w:start w:val="1"/>
      <w:numFmt w:val="decimal"/>
      <w:lvlText w:val="%1."/>
      <w:lvlJc w:val="left"/>
      <w:pPr>
        <w:ind w:left="689" w:hanging="361"/>
      </w:pPr>
      <w:rPr>
        <w:rFonts w:ascii="Arial" w:eastAsia="Arial" w:hAnsi="Arial" w:cs="Arial" w:hint="default"/>
        <w:spacing w:val="-1"/>
        <w:w w:val="103"/>
        <w:sz w:val="21"/>
        <w:szCs w:val="21"/>
        <w:lang w:val="en-AU" w:eastAsia="en-AU" w:bidi="en-AU"/>
      </w:rPr>
    </w:lvl>
    <w:lvl w:ilvl="1" w:tplc="E0F47B56">
      <w:numFmt w:val="bullet"/>
      <w:lvlText w:val=""/>
      <w:lvlJc w:val="left"/>
      <w:pPr>
        <w:ind w:left="1049" w:hanging="360"/>
      </w:pPr>
      <w:rPr>
        <w:rFonts w:ascii="Symbol" w:eastAsia="Symbol" w:hAnsi="Symbol" w:cs="Symbol" w:hint="default"/>
        <w:w w:val="103"/>
        <w:sz w:val="21"/>
        <w:szCs w:val="21"/>
        <w:lang w:val="en-AU" w:eastAsia="en-AU" w:bidi="en-AU"/>
      </w:rPr>
    </w:lvl>
    <w:lvl w:ilvl="2" w:tplc="2950335C">
      <w:numFmt w:val="bullet"/>
      <w:lvlText w:val="•"/>
      <w:lvlJc w:val="left"/>
      <w:pPr>
        <w:ind w:left="1993" w:hanging="360"/>
      </w:pPr>
      <w:rPr>
        <w:rFonts w:hint="default"/>
        <w:lang w:val="en-AU" w:eastAsia="en-AU" w:bidi="en-AU"/>
      </w:rPr>
    </w:lvl>
    <w:lvl w:ilvl="3" w:tplc="A8D43EAE">
      <w:numFmt w:val="bullet"/>
      <w:lvlText w:val="•"/>
      <w:lvlJc w:val="left"/>
      <w:pPr>
        <w:ind w:left="2947" w:hanging="360"/>
      </w:pPr>
      <w:rPr>
        <w:rFonts w:hint="default"/>
        <w:lang w:val="en-AU" w:eastAsia="en-AU" w:bidi="en-AU"/>
      </w:rPr>
    </w:lvl>
    <w:lvl w:ilvl="4" w:tplc="034A7D52">
      <w:numFmt w:val="bullet"/>
      <w:lvlText w:val="•"/>
      <w:lvlJc w:val="left"/>
      <w:pPr>
        <w:ind w:left="3900" w:hanging="360"/>
      </w:pPr>
      <w:rPr>
        <w:rFonts w:hint="default"/>
        <w:lang w:val="en-AU" w:eastAsia="en-AU" w:bidi="en-AU"/>
      </w:rPr>
    </w:lvl>
    <w:lvl w:ilvl="5" w:tplc="354C3058">
      <w:numFmt w:val="bullet"/>
      <w:lvlText w:val="•"/>
      <w:lvlJc w:val="left"/>
      <w:pPr>
        <w:ind w:left="4854" w:hanging="360"/>
      </w:pPr>
      <w:rPr>
        <w:rFonts w:hint="default"/>
        <w:lang w:val="en-AU" w:eastAsia="en-AU" w:bidi="en-AU"/>
      </w:rPr>
    </w:lvl>
    <w:lvl w:ilvl="6" w:tplc="E904FEC8">
      <w:numFmt w:val="bullet"/>
      <w:lvlText w:val="•"/>
      <w:lvlJc w:val="left"/>
      <w:pPr>
        <w:ind w:left="5808" w:hanging="360"/>
      </w:pPr>
      <w:rPr>
        <w:rFonts w:hint="default"/>
        <w:lang w:val="en-AU" w:eastAsia="en-AU" w:bidi="en-AU"/>
      </w:rPr>
    </w:lvl>
    <w:lvl w:ilvl="7" w:tplc="01E4DCDA">
      <w:numFmt w:val="bullet"/>
      <w:lvlText w:val="•"/>
      <w:lvlJc w:val="left"/>
      <w:pPr>
        <w:ind w:left="6761" w:hanging="360"/>
      </w:pPr>
      <w:rPr>
        <w:rFonts w:hint="default"/>
        <w:lang w:val="en-AU" w:eastAsia="en-AU" w:bidi="en-AU"/>
      </w:rPr>
    </w:lvl>
    <w:lvl w:ilvl="8" w:tplc="31F4D5A4">
      <w:numFmt w:val="bullet"/>
      <w:lvlText w:val="•"/>
      <w:lvlJc w:val="left"/>
      <w:pPr>
        <w:ind w:left="7715" w:hanging="360"/>
      </w:pPr>
      <w:rPr>
        <w:rFonts w:hint="default"/>
        <w:lang w:val="en-AU" w:eastAsia="en-AU" w:bidi="en-AU"/>
      </w:rPr>
    </w:lvl>
  </w:abstractNum>
  <w:abstractNum w:abstractNumId="5" w15:restartNumberingAfterBreak="0">
    <w:nsid w:val="54492A2C"/>
    <w:multiLevelType w:val="hybridMultilevel"/>
    <w:tmpl w:val="07EC2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24239B4"/>
    <w:multiLevelType w:val="hybridMultilevel"/>
    <w:tmpl w:val="F36898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7F913C40"/>
    <w:multiLevelType w:val="hybridMultilevel"/>
    <w:tmpl w:val="36526CD8"/>
    <w:lvl w:ilvl="0" w:tplc="ECA62C70">
      <w:start w:val="1"/>
      <w:numFmt w:val="decimal"/>
      <w:lvlText w:val="%1."/>
      <w:lvlJc w:val="left"/>
      <w:pPr>
        <w:ind w:left="688" w:hanging="360"/>
      </w:pPr>
      <w:rPr>
        <w:rFonts w:hint="default"/>
      </w:rPr>
    </w:lvl>
    <w:lvl w:ilvl="1" w:tplc="0C090019" w:tentative="1">
      <w:start w:val="1"/>
      <w:numFmt w:val="lowerLetter"/>
      <w:lvlText w:val="%2."/>
      <w:lvlJc w:val="left"/>
      <w:pPr>
        <w:ind w:left="1408" w:hanging="360"/>
      </w:pPr>
    </w:lvl>
    <w:lvl w:ilvl="2" w:tplc="0C09001B" w:tentative="1">
      <w:start w:val="1"/>
      <w:numFmt w:val="lowerRoman"/>
      <w:lvlText w:val="%3."/>
      <w:lvlJc w:val="right"/>
      <w:pPr>
        <w:ind w:left="2128" w:hanging="180"/>
      </w:pPr>
    </w:lvl>
    <w:lvl w:ilvl="3" w:tplc="0C09000F" w:tentative="1">
      <w:start w:val="1"/>
      <w:numFmt w:val="decimal"/>
      <w:lvlText w:val="%4."/>
      <w:lvlJc w:val="left"/>
      <w:pPr>
        <w:ind w:left="2848" w:hanging="360"/>
      </w:pPr>
    </w:lvl>
    <w:lvl w:ilvl="4" w:tplc="0C090019" w:tentative="1">
      <w:start w:val="1"/>
      <w:numFmt w:val="lowerLetter"/>
      <w:lvlText w:val="%5."/>
      <w:lvlJc w:val="left"/>
      <w:pPr>
        <w:ind w:left="3568" w:hanging="360"/>
      </w:pPr>
    </w:lvl>
    <w:lvl w:ilvl="5" w:tplc="0C09001B" w:tentative="1">
      <w:start w:val="1"/>
      <w:numFmt w:val="lowerRoman"/>
      <w:lvlText w:val="%6."/>
      <w:lvlJc w:val="right"/>
      <w:pPr>
        <w:ind w:left="4288" w:hanging="180"/>
      </w:pPr>
    </w:lvl>
    <w:lvl w:ilvl="6" w:tplc="0C09000F" w:tentative="1">
      <w:start w:val="1"/>
      <w:numFmt w:val="decimal"/>
      <w:lvlText w:val="%7."/>
      <w:lvlJc w:val="left"/>
      <w:pPr>
        <w:ind w:left="5008" w:hanging="360"/>
      </w:pPr>
    </w:lvl>
    <w:lvl w:ilvl="7" w:tplc="0C090019" w:tentative="1">
      <w:start w:val="1"/>
      <w:numFmt w:val="lowerLetter"/>
      <w:lvlText w:val="%8."/>
      <w:lvlJc w:val="left"/>
      <w:pPr>
        <w:ind w:left="5728" w:hanging="360"/>
      </w:pPr>
    </w:lvl>
    <w:lvl w:ilvl="8" w:tplc="0C09001B" w:tentative="1">
      <w:start w:val="1"/>
      <w:numFmt w:val="lowerRoman"/>
      <w:lvlText w:val="%9."/>
      <w:lvlJc w:val="right"/>
      <w:pPr>
        <w:ind w:left="6448" w:hanging="180"/>
      </w:pPr>
    </w:lvl>
  </w:abstractNum>
  <w:num w:numId="1" w16cid:durableId="1037270462">
    <w:abstractNumId w:val="4"/>
  </w:num>
  <w:num w:numId="2" w16cid:durableId="2033652516">
    <w:abstractNumId w:val="2"/>
  </w:num>
  <w:num w:numId="3" w16cid:durableId="1945460451">
    <w:abstractNumId w:val="7"/>
  </w:num>
  <w:num w:numId="4" w16cid:durableId="1411317963">
    <w:abstractNumId w:val="1"/>
  </w:num>
  <w:num w:numId="5" w16cid:durableId="1055275466">
    <w:abstractNumId w:val="3"/>
  </w:num>
  <w:num w:numId="6" w16cid:durableId="1112936637">
    <w:abstractNumId w:val="5"/>
  </w:num>
  <w:num w:numId="7" w16cid:durableId="72092828">
    <w:abstractNumId w:val="6"/>
  </w:num>
  <w:num w:numId="8" w16cid:durableId="512259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D8E"/>
    <w:rsid w:val="0006320C"/>
    <w:rsid w:val="000C08DD"/>
    <w:rsid w:val="000C61ED"/>
    <w:rsid w:val="00223268"/>
    <w:rsid w:val="00286312"/>
    <w:rsid w:val="002D5318"/>
    <w:rsid w:val="002F54C7"/>
    <w:rsid w:val="0032386F"/>
    <w:rsid w:val="00347402"/>
    <w:rsid w:val="003B5302"/>
    <w:rsid w:val="003C2A7B"/>
    <w:rsid w:val="003F327E"/>
    <w:rsid w:val="004003B4"/>
    <w:rsid w:val="004A0F70"/>
    <w:rsid w:val="004D69B3"/>
    <w:rsid w:val="005C165F"/>
    <w:rsid w:val="006215E8"/>
    <w:rsid w:val="00625378"/>
    <w:rsid w:val="006429F6"/>
    <w:rsid w:val="00667E60"/>
    <w:rsid w:val="00685CFA"/>
    <w:rsid w:val="006A5752"/>
    <w:rsid w:val="006A7547"/>
    <w:rsid w:val="0071316C"/>
    <w:rsid w:val="007555AD"/>
    <w:rsid w:val="00772113"/>
    <w:rsid w:val="00796138"/>
    <w:rsid w:val="007C00EE"/>
    <w:rsid w:val="007C22D8"/>
    <w:rsid w:val="007C3E90"/>
    <w:rsid w:val="007F0A70"/>
    <w:rsid w:val="008F559B"/>
    <w:rsid w:val="009251EE"/>
    <w:rsid w:val="00A0226C"/>
    <w:rsid w:val="00A46D8E"/>
    <w:rsid w:val="00A904A6"/>
    <w:rsid w:val="00A948D7"/>
    <w:rsid w:val="00B054E4"/>
    <w:rsid w:val="00B910FD"/>
    <w:rsid w:val="00C3018F"/>
    <w:rsid w:val="00C41781"/>
    <w:rsid w:val="00CE2B0C"/>
    <w:rsid w:val="00D17527"/>
    <w:rsid w:val="00D65B81"/>
    <w:rsid w:val="00DC5DA8"/>
    <w:rsid w:val="00DE7F26"/>
    <w:rsid w:val="00E04DE6"/>
    <w:rsid w:val="00E34EFA"/>
    <w:rsid w:val="00E46C81"/>
    <w:rsid w:val="00EE4386"/>
    <w:rsid w:val="00F5601F"/>
    <w:rsid w:val="00FD1C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uiPriority w:val="9"/>
    <w:qFormat/>
    <w:pPr>
      <w:spacing w:before="100"/>
      <w:ind w:left="328"/>
      <w:outlineLvl w:val="0"/>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689" w:hanging="361"/>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238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86F"/>
    <w:rPr>
      <w:rFonts w:ascii="Segoe UI" w:eastAsia="Arial" w:hAnsi="Segoe UI" w:cs="Segoe UI"/>
      <w:sz w:val="18"/>
      <w:szCs w:val="18"/>
      <w:lang w:val="en-AU" w:eastAsia="en-AU" w:bidi="en-AU"/>
    </w:rPr>
  </w:style>
  <w:style w:type="character" w:styleId="CommentReference">
    <w:name w:val="annotation reference"/>
    <w:basedOn w:val="DefaultParagraphFont"/>
    <w:uiPriority w:val="99"/>
    <w:semiHidden/>
    <w:unhideWhenUsed/>
    <w:rsid w:val="00E34EFA"/>
    <w:rPr>
      <w:sz w:val="16"/>
      <w:szCs w:val="16"/>
    </w:rPr>
  </w:style>
  <w:style w:type="paragraph" w:styleId="CommentText">
    <w:name w:val="annotation text"/>
    <w:basedOn w:val="Normal"/>
    <w:link w:val="CommentTextChar"/>
    <w:uiPriority w:val="99"/>
    <w:semiHidden/>
    <w:unhideWhenUsed/>
    <w:rsid w:val="00E34EFA"/>
    <w:rPr>
      <w:sz w:val="20"/>
      <w:szCs w:val="20"/>
    </w:rPr>
  </w:style>
  <w:style w:type="character" w:customStyle="1" w:styleId="CommentTextChar">
    <w:name w:val="Comment Text Char"/>
    <w:basedOn w:val="DefaultParagraphFont"/>
    <w:link w:val="CommentText"/>
    <w:uiPriority w:val="99"/>
    <w:semiHidden/>
    <w:rsid w:val="00E34EFA"/>
    <w:rPr>
      <w:rFonts w:ascii="Arial" w:eastAsia="Arial" w:hAnsi="Arial" w:cs="Arial"/>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E34EFA"/>
    <w:rPr>
      <w:b/>
      <w:bCs/>
    </w:rPr>
  </w:style>
  <w:style w:type="character" w:customStyle="1" w:styleId="CommentSubjectChar">
    <w:name w:val="Comment Subject Char"/>
    <w:basedOn w:val="CommentTextChar"/>
    <w:link w:val="CommentSubject"/>
    <w:uiPriority w:val="99"/>
    <w:semiHidden/>
    <w:rsid w:val="00E34EFA"/>
    <w:rPr>
      <w:rFonts w:ascii="Arial" w:eastAsia="Arial" w:hAnsi="Arial" w:cs="Arial"/>
      <w:b/>
      <w:bCs/>
      <w:sz w:val="20"/>
      <w:szCs w:val="20"/>
      <w:lang w:val="en-AU" w:eastAsia="en-AU" w:bidi="en-AU"/>
    </w:rPr>
  </w:style>
  <w:style w:type="paragraph" w:styleId="Revision">
    <w:name w:val="Revision"/>
    <w:hidden/>
    <w:uiPriority w:val="99"/>
    <w:semiHidden/>
    <w:rsid w:val="00A0226C"/>
    <w:pPr>
      <w:widowControl/>
      <w:autoSpaceDE/>
      <w:autoSpaceDN/>
    </w:pPr>
    <w:rPr>
      <w:rFonts w:ascii="Arial" w:eastAsia="Arial" w:hAnsi="Arial" w:cs="Arial"/>
      <w:lang w:val="en-AU" w:eastAsia="en-AU" w:bidi="en-AU"/>
    </w:rPr>
  </w:style>
  <w:style w:type="paragraph" w:customStyle="1" w:styleId="Default">
    <w:name w:val="Default"/>
    <w:rsid w:val="006A5752"/>
    <w:pPr>
      <w:widowControl/>
      <w:adjustRightInd w:val="0"/>
    </w:pPr>
    <w:rPr>
      <w:rFonts w:ascii="Arial" w:hAnsi="Arial" w:cs="Arial"/>
      <w:color w:val="000000"/>
      <w:sz w:val="24"/>
      <w:szCs w:val="24"/>
      <w:lang w:val="en-AU"/>
    </w:rPr>
  </w:style>
  <w:style w:type="paragraph" w:styleId="Header">
    <w:name w:val="header"/>
    <w:basedOn w:val="Normal"/>
    <w:link w:val="HeaderChar"/>
    <w:uiPriority w:val="99"/>
    <w:unhideWhenUsed/>
    <w:rsid w:val="004003B4"/>
    <w:pPr>
      <w:tabs>
        <w:tab w:val="center" w:pos="4680"/>
        <w:tab w:val="right" w:pos="9360"/>
      </w:tabs>
    </w:pPr>
  </w:style>
  <w:style w:type="character" w:customStyle="1" w:styleId="HeaderChar">
    <w:name w:val="Header Char"/>
    <w:basedOn w:val="DefaultParagraphFont"/>
    <w:link w:val="Header"/>
    <w:uiPriority w:val="99"/>
    <w:rsid w:val="004003B4"/>
    <w:rPr>
      <w:rFonts w:ascii="Arial" w:eastAsia="Arial" w:hAnsi="Arial" w:cs="Arial"/>
      <w:lang w:val="en-AU" w:eastAsia="en-AU" w:bidi="en-AU"/>
    </w:rPr>
  </w:style>
  <w:style w:type="paragraph" w:styleId="Footer">
    <w:name w:val="footer"/>
    <w:basedOn w:val="Normal"/>
    <w:link w:val="FooterChar"/>
    <w:uiPriority w:val="99"/>
    <w:unhideWhenUsed/>
    <w:rsid w:val="004003B4"/>
    <w:pPr>
      <w:tabs>
        <w:tab w:val="center" w:pos="4680"/>
        <w:tab w:val="right" w:pos="9360"/>
      </w:tabs>
    </w:pPr>
  </w:style>
  <w:style w:type="character" w:customStyle="1" w:styleId="FooterChar">
    <w:name w:val="Footer Char"/>
    <w:basedOn w:val="DefaultParagraphFont"/>
    <w:link w:val="Footer"/>
    <w:uiPriority w:val="99"/>
    <w:rsid w:val="004003B4"/>
    <w:rPr>
      <w:rFonts w:ascii="Arial" w:eastAsia="Arial" w:hAnsi="Arial" w:cs="Arial"/>
      <w:lang w:val="en-AU" w:eastAsia="en-AU" w:bidi="en-AU"/>
    </w:rPr>
  </w:style>
  <w:style w:type="character" w:styleId="Hyperlink">
    <w:name w:val="Hyperlink"/>
    <w:basedOn w:val="DefaultParagraphFont"/>
    <w:uiPriority w:val="99"/>
    <w:unhideWhenUsed/>
    <w:rsid w:val="002F54C7"/>
    <w:rPr>
      <w:color w:val="0000FF" w:themeColor="hyperlink"/>
      <w:u w:val="single"/>
    </w:rPr>
  </w:style>
  <w:style w:type="character" w:styleId="UnresolvedMention">
    <w:name w:val="Unresolved Mention"/>
    <w:basedOn w:val="DefaultParagraphFont"/>
    <w:uiPriority w:val="99"/>
    <w:semiHidden/>
    <w:unhideWhenUsed/>
    <w:rsid w:val="002F54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dpcqld.sharepoint.com/sites/DPC-CABINETSERVICES/Shared%20Documents/General/Proactive%20Release/ToBeProcessed/2022/Sep/SeniorsFD/Attachments/Statement.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2D273-F502-407F-8B0B-62844B0FF2CD}">
  <ds:schemaRefs>
    <ds:schemaRef ds:uri="http://schemas.microsoft.com/sharepoint/v3/contenttype/forms"/>
  </ds:schemaRefs>
</ds:datastoreItem>
</file>

<file path=customXml/itemProps2.xml><?xml version="1.0" encoding="utf-8"?>
<ds:datastoreItem xmlns:ds="http://schemas.openxmlformats.org/officeDocument/2006/customXml" ds:itemID="{F7480A35-36C6-4DDA-A5F4-120AB5C317D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63e311de-a790-43ff-be63-577c26c7507c"/>
    <ds:schemaRef ds:uri="b8ed82f2-f7bd-423c-8698-5e132afe9245"/>
    <ds:schemaRef ds:uri="http://www.w3.org/XML/1998/namespace"/>
    <ds:schemaRef ds:uri="http://purl.org/dc/dcmitype/"/>
  </ds:schemaRefs>
</ds:datastoreItem>
</file>

<file path=customXml/itemProps3.xml><?xml version="1.0" encoding="utf-8"?>
<ds:datastoreItem xmlns:ds="http://schemas.openxmlformats.org/officeDocument/2006/customXml" ds:itemID="{5743FFC0-D3B1-4F3A-93BB-6151B9A0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194</Words>
  <Characters>1120</Characters>
  <Application>Microsoft Office Word</Application>
  <DocSecurity>0</DocSecurity>
  <Lines>18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CharactersWithSpaces>
  <SharedDoc>false</SharedDoc>
  <HyperlinkBase>https://www.cabinet.qld.gov.au/documents/2022/Sep/SeniorsFD/</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8</cp:revision>
  <cp:lastPrinted>2023-09-04T05:21:00Z</cp:lastPrinted>
  <dcterms:created xsi:type="dcterms:W3CDTF">2023-08-30T23:04:00Z</dcterms:created>
  <dcterms:modified xsi:type="dcterms:W3CDTF">2024-09-17T01:18:00Z</dcterms:modified>
  <cp:category>Seniors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Microsoft® Word 2013</vt:lpwstr>
  </property>
  <property fmtid="{D5CDD505-2E9C-101B-9397-08002B2CF9AE}" pid="4" name="LastSaved">
    <vt:filetime>2020-07-30T00:00:00Z</vt:filetime>
  </property>
  <property fmtid="{D5CDD505-2E9C-101B-9397-08002B2CF9AE}" pid="5" name="ContentTypeId">
    <vt:lpwstr>0x0101000C096FFB22EDE64B9D77DDD2BA2425AE</vt:lpwstr>
  </property>
  <property fmtid="{D5CDD505-2E9C-101B-9397-08002B2CF9AE}" pid="6" name="MediaServiceImageTags">
    <vt:lpwstr/>
  </property>
</Properties>
</file>